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C10" w:rsidRPr="009C00A6" w:rsidRDefault="0024095E" w:rsidP="0024095E">
      <w:pPr>
        <w:spacing w:after="60"/>
        <w:jc w:val="center"/>
        <w:rPr>
          <w:b/>
          <w:color w:val="000000" w:themeColor="text1"/>
        </w:rPr>
      </w:pPr>
      <w:r w:rsidRPr="009C00A6">
        <w:rPr>
          <w:b/>
          <w:color w:val="000000" w:themeColor="text1"/>
        </w:rPr>
        <w:t xml:space="preserve">CHỦ ĐỀ 1. </w:t>
      </w:r>
      <w:r w:rsidR="00283C10" w:rsidRPr="009C00A6">
        <w:rPr>
          <w:b/>
          <w:color w:val="000000" w:themeColor="text1"/>
        </w:rPr>
        <w:t>MÁY TÍNH VÀ XÃ HỘI TRI THỨC</w:t>
      </w:r>
    </w:p>
    <w:p w:rsidR="00283C10" w:rsidRPr="009C00A6" w:rsidRDefault="0024095E" w:rsidP="0024095E">
      <w:pPr>
        <w:pStyle w:val="Heading1"/>
        <w:spacing w:before="0" w:after="240"/>
        <w:jc w:val="center"/>
        <w:rPr>
          <w:rFonts w:ascii="Times New Roman" w:eastAsia="Times New Roman" w:hAnsi="Times New Roman" w:cs="Times New Roman"/>
          <w:b/>
          <w:color w:val="000000" w:themeColor="text1"/>
          <w:sz w:val="26"/>
          <w:szCs w:val="26"/>
        </w:rPr>
      </w:pPr>
      <w:r w:rsidRPr="009C00A6">
        <w:rPr>
          <w:rFonts w:ascii="Times New Roman" w:eastAsia="Times New Roman" w:hAnsi="Times New Roman" w:cs="Times New Roman"/>
          <w:b/>
          <w:color w:val="000000" w:themeColor="text1"/>
          <w:sz w:val="26"/>
          <w:szCs w:val="26"/>
        </w:rPr>
        <w:t>BÀI 1.</w:t>
      </w:r>
      <w:r w:rsidR="00283C10" w:rsidRPr="009C00A6">
        <w:rPr>
          <w:rFonts w:ascii="Times New Roman" w:eastAsia="Times New Roman" w:hAnsi="Times New Roman" w:cs="Times New Roman"/>
          <w:b/>
          <w:color w:val="000000" w:themeColor="text1"/>
          <w:sz w:val="26"/>
          <w:szCs w:val="26"/>
        </w:rPr>
        <w:t xml:space="preserve"> THÔNG TIN VÀ XỬ LÍ THÔNG TIN</w:t>
      </w:r>
    </w:p>
    <w:p w:rsidR="00283C10" w:rsidRPr="009C00A6" w:rsidRDefault="00283C10" w:rsidP="0024095E">
      <w:pPr>
        <w:spacing w:after="0"/>
        <w:jc w:val="both"/>
        <w:rPr>
          <w:b/>
          <w:color w:val="000000" w:themeColor="text1"/>
        </w:rPr>
      </w:pPr>
      <w:r w:rsidRPr="009C00A6">
        <w:rPr>
          <w:b/>
          <w:color w:val="000000" w:themeColor="text1"/>
        </w:rPr>
        <w:t>1. Thông tin và dữ liệu</w:t>
      </w:r>
    </w:p>
    <w:p w:rsidR="00283C10" w:rsidRPr="009C00A6" w:rsidRDefault="0024095E" w:rsidP="0024095E">
      <w:pPr>
        <w:spacing w:after="0"/>
        <w:jc w:val="both"/>
        <w:rPr>
          <w:b/>
          <w:i/>
          <w:color w:val="000000" w:themeColor="text1"/>
        </w:rPr>
      </w:pPr>
      <w:r w:rsidRPr="009C00A6">
        <w:rPr>
          <w:b/>
          <w:i/>
          <w:color w:val="000000" w:themeColor="text1"/>
        </w:rPr>
        <w:t>a.</w:t>
      </w:r>
      <w:r w:rsidR="00283C10" w:rsidRPr="009C00A6">
        <w:rPr>
          <w:b/>
          <w:i/>
          <w:color w:val="000000" w:themeColor="text1"/>
        </w:rPr>
        <w:t xml:space="preserve"> Quá trình xử lí thông tin</w:t>
      </w:r>
    </w:p>
    <w:p w:rsidR="00283C10" w:rsidRPr="009C00A6" w:rsidRDefault="00283C10" w:rsidP="0024095E">
      <w:pPr>
        <w:spacing w:after="0"/>
        <w:jc w:val="both"/>
        <w:rPr>
          <w:color w:val="000000" w:themeColor="text1"/>
        </w:rPr>
      </w:pPr>
      <w:r w:rsidRPr="009C00A6">
        <w:rPr>
          <w:color w:val="000000" w:themeColor="text1"/>
        </w:rPr>
        <w:t>- Thông tin là tất cả những gì mang lại cho chúng ta hiểu biết.</w:t>
      </w:r>
    </w:p>
    <w:p w:rsidR="00283C10" w:rsidRPr="009C00A6" w:rsidRDefault="00283C10" w:rsidP="0024095E">
      <w:pPr>
        <w:spacing w:after="0"/>
        <w:jc w:val="center"/>
        <w:rPr>
          <w:color w:val="000000" w:themeColor="text1"/>
        </w:rPr>
      </w:pPr>
      <w:r w:rsidRPr="009C00A6">
        <w:rPr>
          <w:noProof/>
          <w:color w:val="000000" w:themeColor="text1"/>
        </w:rPr>
        <w:drawing>
          <wp:inline distT="0" distB="0" distL="0" distR="0" wp14:anchorId="4B6CC1BE" wp14:editId="26517376">
            <wp:extent cx="2196095" cy="1007539"/>
            <wp:effectExtent l="0" t="0" r="0" b="0"/>
            <wp:docPr id="1446930090" name="image187.png"/>
            <wp:cNvGraphicFramePr/>
            <a:graphic xmlns:a="http://schemas.openxmlformats.org/drawingml/2006/main">
              <a:graphicData uri="http://schemas.openxmlformats.org/drawingml/2006/picture">
                <pic:pic xmlns:pic="http://schemas.openxmlformats.org/drawingml/2006/picture">
                  <pic:nvPicPr>
                    <pic:cNvPr id="0" name="image187.png"/>
                    <pic:cNvPicPr preferRelativeResize="0"/>
                  </pic:nvPicPr>
                  <pic:blipFill>
                    <a:blip r:embed="rId5"/>
                    <a:srcRect l="61390" t="34877" r="17683" b="48121"/>
                    <a:stretch>
                      <a:fillRect/>
                    </a:stretch>
                  </pic:blipFill>
                  <pic:spPr>
                    <a:xfrm>
                      <a:off x="0" y="0"/>
                      <a:ext cx="2196095" cy="1007539"/>
                    </a:xfrm>
                    <a:prstGeom prst="rect">
                      <a:avLst/>
                    </a:prstGeom>
                    <a:ln/>
                  </pic:spPr>
                </pic:pic>
              </a:graphicData>
            </a:graphic>
          </wp:inline>
        </w:drawing>
      </w:r>
    </w:p>
    <w:p w:rsidR="00283C10" w:rsidRPr="009C00A6" w:rsidRDefault="00283C10" w:rsidP="0024095E">
      <w:pPr>
        <w:spacing w:after="0"/>
        <w:jc w:val="both"/>
        <w:rPr>
          <w:color w:val="000000" w:themeColor="text1"/>
        </w:rPr>
      </w:pPr>
      <w:r w:rsidRPr="009C00A6">
        <w:rPr>
          <w:color w:val="000000" w:themeColor="text1"/>
        </w:rPr>
        <w:t>- Quá trình xử lí thông tin của máy tính gồm các bước sau:</w:t>
      </w:r>
    </w:p>
    <w:p w:rsidR="00283C10" w:rsidRPr="009C00A6" w:rsidRDefault="00283C10" w:rsidP="0024095E">
      <w:pPr>
        <w:spacing w:after="0"/>
        <w:jc w:val="both"/>
        <w:rPr>
          <w:color w:val="000000" w:themeColor="text1"/>
        </w:rPr>
      </w:pPr>
      <w:r w:rsidRPr="009C00A6">
        <w:rPr>
          <w:color w:val="000000" w:themeColor="text1"/>
        </w:rPr>
        <w:t>+ Bước 1. Tiếp nhận dữ liệu: Máy tính tiếp nhận dữ liệu thường theo hai cách:</w:t>
      </w:r>
    </w:p>
    <w:p w:rsidR="00283C10" w:rsidRPr="009C00A6" w:rsidRDefault="00283C10" w:rsidP="009C00A6">
      <w:pPr>
        <w:pStyle w:val="ListParagraph"/>
        <w:numPr>
          <w:ilvl w:val="0"/>
          <w:numId w:val="5"/>
        </w:numPr>
        <w:spacing w:after="0"/>
        <w:jc w:val="both"/>
        <w:rPr>
          <w:color w:val="000000" w:themeColor="text1"/>
        </w:rPr>
      </w:pPr>
      <w:r w:rsidRPr="009C00A6">
        <w:rPr>
          <w:color w:val="000000" w:themeColor="text1"/>
        </w:rPr>
        <w:t>Cách 1. Từ thiết bị</w:t>
      </w:r>
    </w:p>
    <w:p w:rsidR="00283C10" w:rsidRPr="009C00A6" w:rsidRDefault="00283C10" w:rsidP="009C00A6">
      <w:pPr>
        <w:pStyle w:val="ListParagraph"/>
        <w:numPr>
          <w:ilvl w:val="0"/>
          <w:numId w:val="5"/>
        </w:numPr>
        <w:spacing w:after="0"/>
        <w:jc w:val="both"/>
        <w:rPr>
          <w:color w:val="000000" w:themeColor="text1"/>
        </w:rPr>
      </w:pPr>
      <w:r w:rsidRPr="009C00A6">
        <w:rPr>
          <w:color w:val="000000" w:themeColor="text1"/>
        </w:rPr>
        <w:t>Cách 2. Từ bàn phím do con người nhập</w:t>
      </w:r>
    </w:p>
    <w:p w:rsidR="00283C10" w:rsidRPr="009C00A6" w:rsidRDefault="00283C10" w:rsidP="0024095E">
      <w:pPr>
        <w:spacing w:after="0"/>
        <w:jc w:val="both"/>
        <w:rPr>
          <w:color w:val="000000" w:themeColor="text1"/>
        </w:rPr>
      </w:pPr>
      <w:r w:rsidRPr="009C00A6">
        <w:rPr>
          <w:color w:val="000000" w:themeColor="text1"/>
        </w:rPr>
        <w:t>+ Bước 2. Xử lí dữ liệu: Biến đổi dữ liệu trong bộ nhớ máy tính để tạo ra dữ liệu mới.</w:t>
      </w:r>
    </w:p>
    <w:p w:rsidR="00283C10" w:rsidRPr="009C00A6" w:rsidRDefault="00283C10" w:rsidP="0024095E">
      <w:pPr>
        <w:spacing w:after="0"/>
        <w:jc w:val="both"/>
        <w:rPr>
          <w:color w:val="000000" w:themeColor="text1"/>
        </w:rPr>
      </w:pPr>
      <w:r w:rsidRPr="009C00A6">
        <w:rPr>
          <w:color w:val="000000" w:themeColor="text1"/>
        </w:rPr>
        <w:t>+ Bước 3. Đưa ra kết quả: Máy tính có thể đưa ra kết quả theo hai cách:</w:t>
      </w:r>
    </w:p>
    <w:p w:rsidR="00283C10" w:rsidRPr="009C00A6" w:rsidRDefault="00283C10" w:rsidP="009C00A6">
      <w:pPr>
        <w:pStyle w:val="ListParagraph"/>
        <w:numPr>
          <w:ilvl w:val="0"/>
          <w:numId w:val="7"/>
        </w:numPr>
        <w:spacing w:after="0"/>
        <w:jc w:val="both"/>
        <w:rPr>
          <w:color w:val="000000" w:themeColor="text1"/>
        </w:rPr>
      </w:pPr>
      <w:r w:rsidRPr="009C00A6">
        <w:rPr>
          <w:color w:val="000000" w:themeColor="text1"/>
        </w:rPr>
        <w:t>Cách 1. Dữ liệu được thể hiện dưới dạng văn bản, âm thanh, hình ảnh,… mà con người có thể hiểu được. Như vậy dữ liệu đã được chuyển thành thông tin.</w:t>
      </w:r>
    </w:p>
    <w:p w:rsidR="00283C10" w:rsidRPr="009C00A6" w:rsidRDefault="00283C10" w:rsidP="009C00A6">
      <w:pPr>
        <w:pStyle w:val="ListParagraph"/>
        <w:numPr>
          <w:ilvl w:val="0"/>
          <w:numId w:val="7"/>
        </w:numPr>
        <w:spacing w:after="0"/>
        <w:jc w:val="both"/>
        <w:rPr>
          <w:color w:val="000000" w:themeColor="text1"/>
        </w:rPr>
      </w:pPr>
      <w:r w:rsidRPr="009C00A6">
        <w:rPr>
          <w:color w:val="000000" w:themeColor="text1"/>
        </w:rPr>
        <w:t>Cách 2. Lưu dữ liệu lên một vật mang tin như thẻ nhớ hoặc chuyển thành dữ liệu đầu vào cho một hoạt động xử lí khác.</w:t>
      </w:r>
    </w:p>
    <w:p w:rsidR="00283C10" w:rsidRPr="009E1DFC" w:rsidRDefault="00283C10" w:rsidP="0024095E">
      <w:pPr>
        <w:spacing w:after="0"/>
        <w:jc w:val="both"/>
        <w:rPr>
          <w:b/>
          <w:i/>
          <w:color w:val="000000" w:themeColor="text1"/>
        </w:rPr>
      </w:pPr>
      <w:r w:rsidRPr="009E1DFC">
        <w:rPr>
          <w:b/>
          <w:i/>
          <w:color w:val="000000" w:themeColor="text1"/>
        </w:rPr>
        <w:t>b</w:t>
      </w:r>
      <w:r w:rsidR="009C00A6" w:rsidRPr="009E1DFC">
        <w:rPr>
          <w:b/>
          <w:i/>
          <w:color w:val="000000" w:themeColor="text1"/>
        </w:rPr>
        <w:t>.</w:t>
      </w:r>
      <w:r w:rsidRPr="009E1DFC">
        <w:rPr>
          <w:b/>
          <w:i/>
          <w:color w:val="000000" w:themeColor="text1"/>
        </w:rPr>
        <w:t xml:space="preserve"> Phân biệt dữ liệu và thông tin</w:t>
      </w:r>
    </w:p>
    <w:p w:rsidR="00283C10" w:rsidRPr="009C00A6" w:rsidRDefault="00283C10" w:rsidP="003C5F4D">
      <w:pPr>
        <w:numPr>
          <w:ilvl w:val="0"/>
          <w:numId w:val="11"/>
        </w:numPr>
        <w:pBdr>
          <w:top w:val="nil"/>
          <w:left w:val="nil"/>
          <w:bottom w:val="nil"/>
          <w:right w:val="nil"/>
          <w:between w:val="nil"/>
        </w:pBdr>
        <w:spacing w:after="0"/>
        <w:jc w:val="both"/>
        <w:rPr>
          <w:b/>
          <w:color w:val="000000" w:themeColor="text1"/>
        </w:rPr>
      </w:pPr>
      <w:r w:rsidRPr="009C00A6">
        <w:rPr>
          <w:color w:val="000000" w:themeColor="text1"/>
        </w:rPr>
        <w:t>Trong máy tính, dữ liệu là thông tin đã được đưa vào máy tính để máy tính có thể nhận biết và xử lí được.</w:t>
      </w:r>
    </w:p>
    <w:p w:rsidR="008967E1" w:rsidRPr="009C00A6" w:rsidRDefault="00283C10" w:rsidP="003C5F4D">
      <w:pPr>
        <w:numPr>
          <w:ilvl w:val="0"/>
          <w:numId w:val="11"/>
        </w:numPr>
        <w:pBdr>
          <w:top w:val="nil"/>
          <w:left w:val="nil"/>
          <w:bottom w:val="nil"/>
          <w:right w:val="nil"/>
          <w:between w:val="nil"/>
        </w:pBdr>
        <w:spacing w:after="0"/>
        <w:jc w:val="both"/>
        <w:rPr>
          <w:b/>
          <w:color w:val="000000" w:themeColor="text1"/>
        </w:rPr>
      </w:pPr>
      <w:r w:rsidRPr="009C00A6">
        <w:rPr>
          <w:color w:val="000000" w:themeColor="text1"/>
        </w:rPr>
        <w:t>Thông tin là ý nghĩa của dữ liệu, Dữ liệu là các yếu tố thể hiện, xác định thông tin. Thông tin và dữ liệu có tính độc lập tương đối. Cùng một thông tin có thể được thể hiện bởi nhiều loại dữ liệu khác nhau. Ngược lại, một dữ liệu có thể mang nhiều thông tin khác nhau.</w:t>
      </w:r>
    </w:p>
    <w:p w:rsidR="00283C10" w:rsidRPr="009C00A6" w:rsidRDefault="00283C10" w:rsidP="003C5F4D">
      <w:pPr>
        <w:numPr>
          <w:ilvl w:val="0"/>
          <w:numId w:val="11"/>
        </w:numPr>
        <w:pBdr>
          <w:top w:val="nil"/>
          <w:left w:val="nil"/>
          <w:bottom w:val="nil"/>
          <w:right w:val="nil"/>
          <w:between w:val="nil"/>
        </w:pBdr>
        <w:spacing w:after="0"/>
        <w:jc w:val="both"/>
        <w:rPr>
          <w:b/>
          <w:color w:val="000000" w:themeColor="text1"/>
        </w:rPr>
      </w:pPr>
      <w:r w:rsidRPr="009C00A6">
        <w:rPr>
          <w:color w:val="000000" w:themeColor="text1"/>
        </w:rPr>
        <w:t>Với vai trò là ý nghĩa, thông tin có tính toàn vẹn. Dữ liệu không đầy đủ có thể làm thông tin sai lệch, thậm chí không xác định được.</w:t>
      </w:r>
    </w:p>
    <w:p w:rsidR="00283C10" w:rsidRPr="009E1DFC" w:rsidRDefault="00283C10" w:rsidP="009E1DFC">
      <w:pPr>
        <w:spacing w:after="0"/>
        <w:jc w:val="both"/>
        <w:rPr>
          <w:b/>
          <w:color w:val="000000" w:themeColor="text1"/>
        </w:rPr>
      </w:pPr>
      <w:r w:rsidRPr="009E1DFC">
        <w:rPr>
          <w:b/>
          <w:color w:val="000000" w:themeColor="text1"/>
        </w:rPr>
        <w:t xml:space="preserve">2. Đơn vị lưu trữ dữ liệu </w:t>
      </w:r>
    </w:p>
    <w:p w:rsidR="00283C10" w:rsidRPr="009E1DFC" w:rsidRDefault="00283C10" w:rsidP="009E1DFC">
      <w:pPr>
        <w:spacing w:after="0"/>
        <w:jc w:val="both"/>
        <w:rPr>
          <w:b/>
          <w:color w:val="000000" w:themeColor="text1"/>
        </w:rPr>
      </w:pPr>
    </w:p>
    <w:tbl>
      <w:tblPr>
        <w:tblStyle w:val="TableGrid"/>
        <w:tblW w:w="4663" w:type="dxa"/>
        <w:jc w:val="center"/>
        <w:tblLayout w:type="fixed"/>
        <w:tblLook w:val="0400" w:firstRow="0" w:lastRow="0" w:firstColumn="0" w:lastColumn="0" w:noHBand="0" w:noVBand="1"/>
      </w:tblPr>
      <w:tblGrid>
        <w:gridCol w:w="1386"/>
        <w:gridCol w:w="1245"/>
        <w:gridCol w:w="2032"/>
      </w:tblGrid>
      <w:tr w:rsidR="009C00A6" w:rsidRPr="009C00A6" w:rsidTr="009E1DFC">
        <w:trPr>
          <w:trHeight w:val="166"/>
          <w:jc w:val="center"/>
        </w:trPr>
        <w:tc>
          <w:tcPr>
            <w:tcW w:w="1386" w:type="dxa"/>
          </w:tcPr>
          <w:p w:rsidR="00283C10" w:rsidRPr="009C00A6" w:rsidRDefault="00283C10" w:rsidP="0024095E">
            <w:pPr>
              <w:spacing w:after="0"/>
              <w:jc w:val="center"/>
              <w:rPr>
                <w:b/>
                <w:color w:val="000000" w:themeColor="text1"/>
              </w:rPr>
            </w:pPr>
            <w:r w:rsidRPr="009C00A6">
              <w:rPr>
                <w:b/>
                <w:color w:val="000000" w:themeColor="text1"/>
              </w:rPr>
              <w:t>Đơn vị</w:t>
            </w:r>
          </w:p>
        </w:tc>
        <w:tc>
          <w:tcPr>
            <w:tcW w:w="1245" w:type="dxa"/>
          </w:tcPr>
          <w:p w:rsidR="00283C10" w:rsidRPr="009C00A6" w:rsidRDefault="00283C10" w:rsidP="0024095E">
            <w:pPr>
              <w:spacing w:after="0"/>
              <w:jc w:val="center"/>
              <w:rPr>
                <w:color w:val="000000" w:themeColor="text1"/>
              </w:rPr>
            </w:pPr>
            <w:r w:rsidRPr="009C00A6">
              <w:rPr>
                <w:b/>
                <w:color w:val="000000" w:themeColor="text1"/>
              </w:rPr>
              <w:t>Kí hiệu</w:t>
            </w:r>
          </w:p>
        </w:tc>
        <w:tc>
          <w:tcPr>
            <w:tcW w:w="2032" w:type="dxa"/>
          </w:tcPr>
          <w:p w:rsidR="00283C10" w:rsidRPr="009C00A6" w:rsidRDefault="00283C10" w:rsidP="0024095E">
            <w:pPr>
              <w:spacing w:after="0"/>
              <w:jc w:val="center"/>
              <w:rPr>
                <w:color w:val="000000" w:themeColor="text1"/>
              </w:rPr>
            </w:pPr>
            <w:r w:rsidRPr="009C00A6">
              <w:rPr>
                <w:b/>
                <w:color w:val="000000" w:themeColor="text1"/>
              </w:rPr>
              <w:t>Lượng dữ liệu</w:t>
            </w:r>
          </w:p>
        </w:tc>
      </w:tr>
      <w:tr w:rsidR="009C00A6" w:rsidRPr="009C00A6" w:rsidTr="009E1DFC">
        <w:trPr>
          <w:trHeight w:val="166"/>
          <w:jc w:val="center"/>
        </w:trPr>
        <w:tc>
          <w:tcPr>
            <w:tcW w:w="1386" w:type="dxa"/>
          </w:tcPr>
          <w:p w:rsidR="00283C10" w:rsidRPr="009C00A6" w:rsidRDefault="00283C10" w:rsidP="0024095E">
            <w:pPr>
              <w:spacing w:after="0"/>
              <w:jc w:val="center"/>
              <w:rPr>
                <w:color w:val="000000" w:themeColor="text1"/>
              </w:rPr>
            </w:pPr>
            <w:r w:rsidRPr="009C00A6">
              <w:rPr>
                <w:color w:val="000000" w:themeColor="text1"/>
              </w:rPr>
              <w:t>Bit</w:t>
            </w:r>
          </w:p>
        </w:tc>
        <w:tc>
          <w:tcPr>
            <w:tcW w:w="1245" w:type="dxa"/>
          </w:tcPr>
          <w:p w:rsidR="00283C10" w:rsidRPr="009C00A6" w:rsidRDefault="00283C10" w:rsidP="0024095E">
            <w:pPr>
              <w:spacing w:after="0"/>
              <w:jc w:val="center"/>
              <w:rPr>
                <w:color w:val="000000" w:themeColor="text1"/>
              </w:rPr>
            </w:pPr>
            <w:r w:rsidRPr="009C00A6">
              <w:rPr>
                <w:color w:val="000000" w:themeColor="text1"/>
              </w:rPr>
              <w:t>Bit</w:t>
            </w:r>
          </w:p>
        </w:tc>
        <w:tc>
          <w:tcPr>
            <w:tcW w:w="2032" w:type="dxa"/>
          </w:tcPr>
          <w:p w:rsidR="00283C10" w:rsidRPr="009C00A6" w:rsidRDefault="00283C10" w:rsidP="0024095E">
            <w:pPr>
              <w:spacing w:after="0"/>
              <w:jc w:val="center"/>
              <w:rPr>
                <w:color w:val="000000" w:themeColor="text1"/>
              </w:rPr>
            </w:pPr>
            <w:r w:rsidRPr="009C00A6">
              <w:rPr>
                <w:color w:val="000000" w:themeColor="text1"/>
              </w:rPr>
              <w:t>1 bit</w:t>
            </w:r>
          </w:p>
        </w:tc>
      </w:tr>
      <w:tr w:rsidR="009C00A6" w:rsidRPr="009C00A6" w:rsidTr="009E1DFC">
        <w:trPr>
          <w:trHeight w:val="166"/>
          <w:jc w:val="center"/>
        </w:trPr>
        <w:tc>
          <w:tcPr>
            <w:tcW w:w="1386" w:type="dxa"/>
          </w:tcPr>
          <w:p w:rsidR="00283C10" w:rsidRPr="009C00A6" w:rsidRDefault="00283C10" w:rsidP="0024095E">
            <w:pPr>
              <w:spacing w:after="0"/>
              <w:jc w:val="center"/>
              <w:rPr>
                <w:color w:val="000000" w:themeColor="text1"/>
              </w:rPr>
            </w:pPr>
            <w:r w:rsidRPr="009C00A6">
              <w:rPr>
                <w:color w:val="000000" w:themeColor="text1"/>
              </w:rPr>
              <w:t>Byte</w:t>
            </w:r>
          </w:p>
        </w:tc>
        <w:tc>
          <w:tcPr>
            <w:tcW w:w="1245" w:type="dxa"/>
          </w:tcPr>
          <w:p w:rsidR="00283C10" w:rsidRPr="009C00A6" w:rsidRDefault="00283C10" w:rsidP="0024095E">
            <w:pPr>
              <w:spacing w:after="0"/>
              <w:jc w:val="center"/>
              <w:rPr>
                <w:color w:val="000000" w:themeColor="text1"/>
              </w:rPr>
            </w:pPr>
            <w:r w:rsidRPr="009C00A6">
              <w:rPr>
                <w:color w:val="000000" w:themeColor="text1"/>
              </w:rPr>
              <w:t>B (Byte)</w:t>
            </w:r>
          </w:p>
        </w:tc>
        <w:tc>
          <w:tcPr>
            <w:tcW w:w="2032" w:type="dxa"/>
          </w:tcPr>
          <w:p w:rsidR="00283C10" w:rsidRPr="009C00A6" w:rsidRDefault="00283C10" w:rsidP="0024095E">
            <w:pPr>
              <w:spacing w:after="0"/>
              <w:jc w:val="center"/>
              <w:rPr>
                <w:color w:val="000000" w:themeColor="text1"/>
              </w:rPr>
            </w:pPr>
            <w:r w:rsidRPr="009C00A6">
              <w:rPr>
                <w:color w:val="000000" w:themeColor="text1"/>
              </w:rPr>
              <w:t>8 bit</w:t>
            </w:r>
          </w:p>
        </w:tc>
      </w:tr>
      <w:tr w:rsidR="009C00A6" w:rsidRPr="009C00A6" w:rsidTr="009E1DFC">
        <w:trPr>
          <w:trHeight w:val="166"/>
          <w:jc w:val="center"/>
        </w:trPr>
        <w:tc>
          <w:tcPr>
            <w:tcW w:w="1386" w:type="dxa"/>
          </w:tcPr>
          <w:p w:rsidR="00283C10" w:rsidRPr="009C00A6" w:rsidRDefault="00283C10" w:rsidP="0024095E">
            <w:pPr>
              <w:spacing w:after="0"/>
              <w:jc w:val="center"/>
              <w:rPr>
                <w:color w:val="000000" w:themeColor="text1"/>
              </w:rPr>
            </w:pPr>
            <w:r w:rsidRPr="009C00A6">
              <w:rPr>
                <w:color w:val="000000" w:themeColor="text1"/>
              </w:rPr>
              <w:t>Kilobyte</w:t>
            </w:r>
          </w:p>
        </w:tc>
        <w:tc>
          <w:tcPr>
            <w:tcW w:w="1245" w:type="dxa"/>
          </w:tcPr>
          <w:p w:rsidR="00283C10" w:rsidRPr="009C00A6" w:rsidRDefault="00283C10" w:rsidP="0024095E">
            <w:pPr>
              <w:spacing w:after="0"/>
              <w:jc w:val="center"/>
              <w:rPr>
                <w:color w:val="000000" w:themeColor="text1"/>
              </w:rPr>
            </w:pPr>
            <w:r w:rsidRPr="009C00A6">
              <w:rPr>
                <w:color w:val="000000" w:themeColor="text1"/>
              </w:rPr>
              <w:t>KB</w:t>
            </w:r>
          </w:p>
        </w:tc>
        <w:tc>
          <w:tcPr>
            <w:tcW w:w="2032" w:type="dxa"/>
          </w:tcPr>
          <w:p w:rsidR="00283C10" w:rsidRPr="009C00A6" w:rsidRDefault="00283C10" w:rsidP="0024095E">
            <w:pPr>
              <w:spacing w:after="0"/>
              <w:jc w:val="center"/>
              <w:rPr>
                <w:color w:val="000000" w:themeColor="text1"/>
              </w:rPr>
            </w:pPr>
            <w:r w:rsidRPr="009C00A6">
              <w:rPr>
                <w:color w:val="000000" w:themeColor="text1"/>
              </w:rPr>
              <w:t>2</w:t>
            </w:r>
            <w:r w:rsidRPr="009C00A6">
              <w:rPr>
                <w:color w:val="000000" w:themeColor="text1"/>
                <w:vertAlign w:val="superscript"/>
              </w:rPr>
              <w:t xml:space="preserve">10 </w:t>
            </w:r>
            <w:r w:rsidRPr="009C00A6">
              <w:rPr>
                <w:color w:val="000000" w:themeColor="text1"/>
              </w:rPr>
              <w:t>B</w:t>
            </w:r>
          </w:p>
        </w:tc>
      </w:tr>
      <w:tr w:rsidR="009C00A6" w:rsidRPr="009C00A6" w:rsidTr="009E1DFC">
        <w:trPr>
          <w:trHeight w:val="166"/>
          <w:jc w:val="center"/>
        </w:trPr>
        <w:tc>
          <w:tcPr>
            <w:tcW w:w="1386" w:type="dxa"/>
          </w:tcPr>
          <w:p w:rsidR="00283C10" w:rsidRPr="009C00A6" w:rsidRDefault="00283C10" w:rsidP="0024095E">
            <w:pPr>
              <w:spacing w:after="0"/>
              <w:jc w:val="center"/>
              <w:rPr>
                <w:color w:val="000000" w:themeColor="text1"/>
              </w:rPr>
            </w:pPr>
            <w:r w:rsidRPr="009C00A6">
              <w:rPr>
                <w:color w:val="000000" w:themeColor="text1"/>
              </w:rPr>
              <w:t>Megabyte</w:t>
            </w:r>
          </w:p>
        </w:tc>
        <w:tc>
          <w:tcPr>
            <w:tcW w:w="1245" w:type="dxa"/>
          </w:tcPr>
          <w:p w:rsidR="00283C10" w:rsidRPr="009C00A6" w:rsidRDefault="00283C10" w:rsidP="0024095E">
            <w:pPr>
              <w:spacing w:after="0"/>
              <w:jc w:val="center"/>
              <w:rPr>
                <w:color w:val="000000" w:themeColor="text1"/>
              </w:rPr>
            </w:pPr>
            <w:r w:rsidRPr="009C00A6">
              <w:rPr>
                <w:color w:val="000000" w:themeColor="text1"/>
              </w:rPr>
              <w:t>MB</w:t>
            </w:r>
          </w:p>
        </w:tc>
        <w:tc>
          <w:tcPr>
            <w:tcW w:w="2032" w:type="dxa"/>
          </w:tcPr>
          <w:p w:rsidR="00283C10" w:rsidRPr="009C00A6" w:rsidRDefault="00283C10" w:rsidP="0024095E">
            <w:pPr>
              <w:spacing w:after="0"/>
              <w:jc w:val="center"/>
              <w:rPr>
                <w:color w:val="000000" w:themeColor="text1"/>
              </w:rPr>
            </w:pPr>
            <w:r w:rsidRPr="009C00A6">
              <w:rPr>
                <w:color w:val="000000" w:themeColor="text1"/>
              </w:rPr>
              <w:t>2</w:t>
            </w:r>
            <w:r w:rsidRPr="009C00A6">
              <w:rPr>
                <w:color w:val="000000" w:themeColor="text1"/>
                <w:vertAlign w:val="superscript"/>
              </w:rPr>
              <w:t xml:space="preserve">10 </w:t>
            </w:r>
            <w:r w:rsidRPr="009C00A6">
              <w:rPr>
                <w:color w:val="000000" w:themeColor="text1"/>
              </w:rPr>
              <w:t>KB</w:t>
            </w:r>
          </w:p>
        </w:tc>
      </w:tr>
      <w:tr w:rsidR="009C00A6" w:rsidRPr="009C00A6" w:rsidTr="009E1DFC">
        <w:trPr>
          <w:trHeight w:val="166"/>
          <w:jc w:val="center"/>
        </w:trPr>
        <w:tc>
          <w:tcPr>
            <w:tcW w:w="1386" w:type="dxa"/>
          </w:tcPr>
          <w:p w:rsidR="00283C10" w:rsidRPr="009C00A6" w:rsidRDefault="00283C10" w:rsidP="0024095E">
            <w:pPr>
              <w:spacing w:after="0"/>
              <w:jc w:val="center"/>
              <w:rPr>
                <w:color w:val="000000" w:themeColor="text1"/>
              </w:rPr>
            </w:pPr>
            <w:r w:rsidRPr="009C00A6">
              <w:rPr>
                <w:color w:val="000000" w:themeColor="text1"/>
              </w:rPr>
              <w:t>Gigabyte</w:t>
            </w:r>
          </w:p>
        </w:tc>
        <w:tc>
          <w:tcPr>
            <w:tcW w:w="1245" w:type="dxa"/>
          </w:tcPr>
          <w:p w:rsidR="00283C10" w:rsidRPr="009C00A6" w:rsidRDefault="00283C10" w:rsidP="0024095E">
            <w:pPr>
              <w:spacing w:after="0"/>
              <w:jc w:val="center"/>
              <w:rPr>
                <w:color w:val="000000" w:themeColor="text1"/>
              </w:rPr>
            </w:pPr>
            <w:r w:rsidRPr="009C00A6">
              <w:rPr>
                <w:color w:val="000000" w:themeColor="text1"/>
              </w:rPr>
              <w:t>GB</w:t>
            </w:r>
          </w:p>
        </w:tc>
        <w:tc>
          <w:tcPr>
            <w:tcW w:w="2032" w:type="dxa"/>
          </w:tcPr>
          <w:p w:rsidR="00283C10" w:rsidRPr="009C00A6" w:rsidRDefault="00283C10" w:rsidP="0024095E">
            <w:pPr>
              <w:spacing w:after="0"/>
              <w:jc w:val="center"/>
              <w:rPr>
                <w:color w:val="000000" w:themeColor="text1"/>
              </w:rPr>
            </w:pPr>
            <w:r w:rsidRPr="009C00A6">
              <w:rPr>
                <w:color w:val="000000" w:themeColor="text1"/>
              </w:rPr>
              <w:t>2</w:t>
            </w:r>
            <w:r w:rsidRPr="009C00A6">
              <w:rPr>
                <w:color w:val="000000" w:themeColor="text1"/>
                <w:vertAlign w:val="superscript"/>
              </w:rPr>
              <w:t xml:space="preserve">10 </w:t>
            </w:r>
            <w:r w:rsidRPr="009C00A6">
              <w:rPr>
                <w:color w:val="000000" w:themeColor="text1"/>
              </w:rPr>
              <w:t>MB</w:t>
            </w:r>
          </w:p>
        </w:tc>
      </w:tr>
      <w:tr w:rsidR="009C00A6" w:rsidRPr="009C00A6" w:rsidTr="009E1DFC">
        <w:trPr>
          <w:trHeight w:val="166"/>
          <w:jc w:val="center"/>
        </w:trPr>
        <w:tc>
          <w:tcPr>
            <w:tcW w:w="1386" w:type="dxa"/>
          </w:tcPr>
          <w:p w:rsidR="00283C10" w:rsidRPr="009C00A6" w:rsidRDefault="00283C10" w:rsidP="0024095E">
            <w:pPr>
              <w:spacing w:after="0"/>
              <w:jc w:val="center"/>
              <w:rPr>
                <w:color w:val="000000" w:themeColor="text1"/>
              </w:rPr>
            </w:pPr>
            <w:r w:rsidRPr="009C00A6">
              <w:rPr>
                <w:color w:val="000000" w:themeColor="text1"/>
              </w:rPr>
              <w:t>Terabyte</w:t>
            </w:r>
          </w:p>
        </w:tc>
        <w:tc>
          <w:tcPr>
            <w:tcW w:w="1245" w:type="dxa"/>
          </w:tcPr>
          <w:p w:rsidR="00283C10" w:rsidRPr="009C00A6" w:rsidRDefault="00283C10" w:rsidP="0024095E">
            <w:pPr>
              <w:spacing w:after="0"/>
              <w:jc w:val="center"/>
              <w:rPr>
                <w:color w:val="000000" w:themeColor="text1"/>
              </w:rPr>
            </w:pPr>
            <w:r w:rsidRPr="009C00A6">
              <w:rPr>
                <w:color w:val="000000" w:themeColor="text1"/>
              </w:rPr>
              <w:t>TB</w:t>
            </w:r>
          </w:p>
        </w:tc>
        <w:tc>
          <w:tcPr>
            <w:tcW w:w="2032" w:type="dxa"/>
          </w:tcPr>
          <w:p w:rsidR="00283C10" w:rsidRPr="009C00A6" w:rsidRDefault="00283C10" w:rsidP="0024095E">
            <w:pPr>
              <w:spacing w:after="0"/>
              <w:jc w:val="center"/>
              <w:rPr>
                <w:color w:val="000000" w:themeColor="text1"/>
              </w:rPr>
            </w:pPr>
            <w:r w:rsidRPr="009C00A6">
              <w:rPr>
                <w:color w:val="000000" w:themeColor="text1"/>
              </w:rPr>
              <w:t>2</w:t>
            </w:r>
            <w:r w:rsidRPr="009C00A6">
              <w:rPr>
                <w:color w:val="000000" w:themeColor="text1"/>
                <w:vertAlign w:val="superscript"/>
              </w:rPr>
              <w:t xml:space="preserve">10 </w:t>
            </w:r>
            <w:r w:rsidRPr="009C00A6">
              <w:rPr>
                <w:color w:val="000000" w:themeColor="text1"/>
              </w:rPr>
              <w:t>GB</w:t>
            </w:r>
          </w:p>
        </w:tc>
      </w:tr>
      <w:tr w:rsidR="009C00A6" w:rsidRPr="009C00A6" w:rsidTr="009E1DFC">
        <w:trPr>
          <w:trHeight w:val="166"/>
          <w:jc w:val="center"/>
        </w:trPr>
        <w:tc>
          <w:tcPr>
            <w:tcW w:w="1386" w:type="dxa"/>
          </w:tcPr>
          <w:p w:rsidR="00283C10" w:rsidRPr="009C00A6" w:rsidRDefault="00283C10" w:rsidP="0024095E">
            <w:pPr>
              <w:spacing w:after="0"/>
              <w:jc w:val="center"/>
              <w:rPr>
                <w:color w:val="000000" w:themeColor="text1"/>
              </w:rPr>
            </w:pPr>
            <w:r w:rsidRPr="009C00A6">
              <w:rPr>
                <w:color w:val="000000" w:themeColor="text1"/>
              </w:rPr>
              <w:t>Petabyte</w:t>
            </w:r>
          </w:p>
        </w:tc>
        <w:tc>
          <w:tcPr>
            <w:tcW w:w="1245" w:type="dxa"/>
          </w:tcPr>
          <w:p w:rsidR="00283C10" w:rsidRPr="009C00A6" w:rsidRDefault="00283C10" w:rsidP="0024095E">
            <w:pPr>
              <w:spacing w:after="0"/>
              <w:jc w:val="center"/>
              <w:rPr>
                <w:color w:val="000000" w:themeColor="text1"/>
              </w:rPr>
            </w:pPr>
            <w:r w:rsidRPr="009C00A6">
              <w:rPr>
                <w:color w:val="000000" w:themeColor="text1"/>
              </w:rPr>
              <w:t>PB</w:t>
            </w:r>
          </w:p>
        </w:tc>
        <w:tc>
          <w:tcPr>
            <w:tcW w:w="2032" w:type="dxa"/>
          </w:tcPr>
          <w:p w:rsidR="00283C10" w:rsidRPr="009C00A6" w:rsidRDefault="00283C10" w:rsidP="0024095E">
            <w:pPr>
              <w:spacing w:after="0"/>
              <w:jc w:val="center"/>
              <w:rPr>
                <w:color w:val="000000" w:themeColor="text1"/>
              </w:rPr>
            </w:pPr>
            <w:r w:rsidRPr="009C00A6">
              <w:rPr>
                <w:color w:val="000000" w:themeColor="text1"/>
              </w:rPr>
              <w:t>2</w:t>
            </w:r>
            <w:r w:rsidRPr="009C00A6">
              <w:rPr>
                <w:color w:val="000000" w:themeColor="text1"/>
                <w:vertAlign w:val="superscript"/>
              </w:rPr>
              <w:t xml:space="preserve">10 </w:t>
            </w:r>
            <w:r w:rsidRPr="009C00A6">
              <w:rPr>
                <w:color w:val="000000" w:themeColor="text1"/>
              </w:rPr>
              <w:t>TB</w:t>
            </w:r>
          </w:p>
        </w:tc>
      </w:tr>
      <w:tr w:rsidR="009C00A6" w:rsidRPr="009C00A6" w:rsidTr="009E1DFC">
        <w:trPr>
          <w:trHeight w:val="166"/>
          <w:jc w:val="center"/>
        </w:trPr>
        <w:tc>
          <w:tcPr>
            <w:tcW w:w="1386" w:type="dxa"/>
          </w:tcPr>
          <w:p w:rsidR="00283C10" w:rsidRPr="009C00A6" w:rsidRDefault="00283C10" w:rsidP="0024095E">
            <w:pPr>
              <w:spacing w:after="0"/>
              <w:jc w:val="center"/>
              <w:rPr>
                <w:color w:val="000000" w:themeColor="text1"/>
              </w:rPr>
            </w:pPr>
            <w:r w:rsidRPr="009C00A6">
              <w:rPr>
                <w:color w:val="000000" w:themeColor="text1"/>
              </w:rPr>
              <w:t>Exabyte</w:t>
            </w:r>
          </w:p>
        </w:tc>
        <w:tc>
          <w:tcPr>
            <w:tcW w:w="1245" w:type="dxa"/>
          </w:tcPr>
          <w:p w:rsidR="00283C10" w:rsidRPr="009C00A6" w:rsidRDefault="00283C10" w:rsidP="0024095E">
            <w:pPr>
              <w:spacing w:after="0"/>
              <w:jc w:val="center"/>
              <w:rPr>
                <w:color w:val="000000" w:themeColor="text1"/>
              </w:rPr>
            </w:pPr>
            <w:r w:rsidRPr="009C00A6">
              <w:rPr>
                <w:color w:val="000000" w:themeColor="text1"/>
              </w:rPr>
              <w:t>EB</w:t>
            </w:r>
          </w:p>
        </w:tc>
        <w:tc>
          <w:tcPr>
            <w:tcW w:w="2032" w:type="dxa"/>
          </w:tcPr>
          <w:p w:rsidR="00283C10" w:rsidRPr="009C00A6" w:rsidRDefault="00283C10" w:rsidP="0024095E">
            <w:pPr>
              <w:spacing w:after="0"/>
              <w:jc w:val="center"/>
              <w:rPr>
                <w:color w:val="000000" w:themeColor="text1"/>
              </w:rPr>
            </w:pPr>
            <w:r w:rsidRPr="009C00A6">
              <w:rPr>
                <w:color w:val="000000" w:themeColor="text1"/>
              </w:rPr>
              <w:t>2</w:t>
            </w:r>
            <w:r w:rsidRPr="009C00A6">
              <w:rPr>
                <w:color w:val="000000" w:themeColor="text1"/>
                <w:vertAlign w:val="superscript"/>
              </w:rPr>
              <w:t xml:space="preserve">10 </w:t>
            </w:r>
            <w:r w:rsidRPr="009C00A6">
              <w:rPr>
                <w:color w:val="000000" w:themeColor="text1"/>
              </w:rPr>
              <w:t>PB</w:t>
            </w:r>
          </w:p>
        </w:tc>
      </w:tr>
      <w:tr w:rsidR="009C00A6" w:rsidRPr="009C00A6" w:rsidTr="009E1DFC">
        <w:trPr>
          <w:trHeight w:val="166"/>
          <w:jc w:val="center"/>
        </w:trPr>
        <w:tc>
          <w:tcPr>
            <w:tcW w:w="1386" w:type="dxa"/>
          </w:tcPr>
          <w:p w:rsidR="00283C10" w:rsidRPr="009C00A6" w:rsidRDefault="00283C10" w:rsidP="0024095E">
            <w:pPr>
              <w:spacing w:after="0"/>
              <w:jc w:val="center"/>
              <w:rPr>
                <w:color w:val="000000" w:themeColor="text1"/>
              </w:rPr>
            </w:pPr>
            <w:r w:rsidRPr="009C00A6">
              <w:rPr>
                <w:color w:val="000000" w:themeColor="text1"/>
              </w:rPr>
              <w:t>Zettabyte</w:t>
            </w:r>
          </w:p>
        </w:tc>
        <w:tc>
          <w:tcPr>
            <w:tcW w:w="1245" w:type="dxa"/>
          </w:tcPr>
          <w:p w:rsidR="00283C10" w:rsidRPr="009C00A6" w:rsidRDefault="00283C10" w:rsidP="0024095E">
            <w:pPr>
              <w:spacing w:after="0"/>
              <w:jc w:val="center"/>
              <w:rPr>
                <w:color w:val="000000" w:themeColor="text1"/>
              </w:rPr>
            </w:pPr>
            <w:r w:rsidRPr="009C00A6">
              <w:rPr>
                <w:color w:val="000000" w:themeColor="text1"/>
              </w:rPr>
              <w:t>ZB</w:t>
            </w:r>
          </w:p>
        </w:tc>
        <w:tc>
          <w:tcPr>
            <w:tcW w:w="2032" w:type="dxa"/>
          </w:tcPr>
          <w:p w:rsidR="00283C10" w:rsidRPr="009C00A6" w:rsidRDefault="00283C10" w:rsidP="0024095E">
            <w:pPr>
              <w:spacing w:after="0"/>
              <w:jc w:val="center"/>
              <w:rPr>
                <w:color w:val="000000" w:themeColor="text1"/>
              </w:rPr>
            </w:pPr>
            <w:r w:rsidRPr="009C00A6">
              <w:rPr>
                <w:color w:val="000000" w:themeColor="text1"/>
              </w:rPr>
              <w:t>2</w:t>
            </w:r>
            <w:r w:rsidRPr="009C00A6">
              <w:rPr>
                <w:color w:val="000000" w:themeColor="text1"/>
                <w:vertAlign w:val="superscript"/>
              </w:rPr>
              <w:t xml:space="preserve">10 </w:t>
            </w:r>
            <w:r w:rsidRPr="009C00A6">
              <w:rPr>
                <w:color w:val="000000" w:themeColor="text1"/>
              </w:rPr>
              <w:t>EB</w:t>
            </w:r>
          </w:p>
        </w:tc>
      </w:tr>
      <w:tr w:rsidR="009C00A6" w:rsidRPr="009C00A6" w:rsidTr="009E1DFC">
        <w:trPr>
          <w:trHeight w:val="166"/>
          <w:jc w:val="center"/>
        </w:trPr>
        <w:tc>
          <w:tcPr>
            <w:tcW w:w="1386" w:type="dxa"/>
          </w:tcPr>
          <w:p w:rsidR="00283C10" w:rsidRPr="009C00A6" w:rsidRDefault="00283C10" w:rsidP="0024095E">
            <w:pPr>
              <w:spacing w:after="0"/>
              <w:jc w:val="center"/>
              <w:rPr>
                <w:color w:val="000000" w:themeColor="text1"/>
              </w:rPr>
            </w:pPr>
            <w:r w:rsidRPr="009C00A6">
              <w:rPr>
                <w:color w:val="000000" w:themeColor="text1"/>
              </w:rPr>
              <w:t>Yottabyte</w:t>
            </w:r>
          </w:p>
        </w:tc>
        <w:tc>
          <w:tcPr>
            <w:tcW w:w="1245" w:type="dxa"/>
          </w:tcPr>
          <w:p w:rsidR="00283C10" w:rsidRPr="009C00A6" w:rsidRDefault="00283C10" w:rsidP="0024095E">
            <w:pPr>
              <w:spacing w:after="0"/>
              <w:jc w:val="center"/>
              <w:rPr>
                <w:color w:val="000000" w:themeColor="text1"/>
              </w:rPr>
            </w:pPr>
            <w:r w:rsidRPr="009C00A6">
              <w:rPr>
                <w:color w:val="000000" w:themeColor="text1"/>
              </w:rPr>
              <w:t>YB</w:t>
            </w:r>
          </w:p>
        </w:tc>
        <w:tc>
          <w:tcPr>
            <w:tcW w:w="2032" w:type="dxa"/>
          </w:tcPr>
          <w:p w:rsidR="00283C10" w:rsidRPr="009C00A6" w:rsidRDefault="00283C10" w:rsidP="0024095E">
            <w:pPr>
              <w:spacing w:after="0"/>
              <w:jc w:val="center"/>
              <w:rPr>
                <w:color w:val="000000" w:themeColor="text1"/>
              </w:rPr>
            </w:pPr>
            <w:r w:rsidRPr="009C00A6">
              <w:rPr>
                <w:color w:val="000000" w:themeColor="text1"/>
              </w:rPr>
              <w:t>2</w:t>
            </w:r>
            <w:r w:rsidRPr="009C00A6">
              <w:rPr>
                <w:color w:val="000000" w:themeColor="text1"/>
                <w:vertAlign w:val="superscript"/>
              </w:rPr>
              <w:t xml:space="preserve">10 </w:t>
            </w:r>
            <w:r w:rsidRPr="009C00A6">
              <w:rPr>
                <w:color w:val="000000" w:themeColor="text1"/>
              </w:rPr>
              <w:t>ZB</w:t>
            </w:r>
          </w:p>
        </w:tc>
      </w:tr>
    </w:tbl>
    <w:p w:rsidR="00283C10" w:rsidRPr="009C00A6" w:rsidRDefault="009E1DFC" w:rsidP="0024095E">
      <w:pPr>
        <w:spacing w:after="0"/>
        <w:jc w:val="both"/>
        <w:rPr>
          <w:b/>
          <w:color w:val="000000" w:themeColor="text1"/>
        </w:rPr>
      </w:pPr>
      <w:r w:rsidRPr="009C00A6">
        <w:rPr>
          <w:b/>
          <w:color w:val="000000" w:themeColor="text1"/>
        </w:rPr>
        <w:lastRenderedPageBreak/>
        <w:t>3. Lưu trữ, xử lí và truyền thông bằng thiết bị số</w:t>
      </w:r>
    </w:p>
    <w:p w:rsidR="003C5F4D" w:rsidRDefault="00283C10" w:rsidP="0024095E">
      <w:pPr>
        <w:spacing w:after="0"/>
        <w:jc w:val="both"/>
        <w:rPr>
          <w:color w:val="000000" w:themeColor="text1"/>
        </w:rPr>
      </w:pPr>
      <w:r w:rsidRPr="009C00A6">
        <w:rPr>
          <w:color w:val="000000" w:themeColor="text1"/>
        </w:rPr>
        <w:t xml:space="preserve">- Thẻ nhớ, bộ thu phát wifi, máy tính xách tay là các thiết bị số. </w:t>
      </w:r>
    </w:p>
    <w:p w:rsidR="00283C10" w:rsidRPr="009C00A6" w:rsidRDefault="003C5F4D" w:rsidP="0024095E">
      <w:pPr>
        <w:spacing w:after="0"/>
        <w:jc w:val="both"/>
        <w:rPr>
          <w:color w:val="000000" w:themeColor="text1"/>
        </w:rPr>
      </w:pPr>
      <w:r>
        <w:rPr>
          <w:color w:val="000000" w:themeColor="text1"/>
        </w:rPr>
        <w:t xml:space="preserve">- </w:t>
      </w:r>
      <w:r w:rsidR="00283C10" w:rsidRPr="009C00A6">
        <w:rPr>
          <w:color w:val="000000" w:themeColor="text1"/>
        </w:rPr>
        <w:t>Thiết bị số có các ưu điểm:</w:t>
      </w:r>
    </w:p>
    <w:p w:rsidR="00283C10" w:rsidRPr="009C00A6" w:rsidRDefault="00283C10" w:rsidP="003C5F4D">
      <w:pPr>
        <w:numPr>
          <w:ilvl w:val="0"/>
          <w:numId w:val="10"/>
        </w:numPr>
        <w:pBdr>
          <w:top w:val="nil"/>
          <w:left w:val="nil"/>
          <w:bottom w:val="nil"/>
          <w:right w:val="nil"/>
          <w:between w:val="nil"/>
        </w:pBdr>
        <w:spacing w:after="0"/>
        <w:jc w:val="both"/>
        <w:rPr>
          <w:color w:val="000000" w:themeColor="text1"/>
        </w:rPr>
      </w:pPr>
      <w:r w:rsidRPr="009C00A6">
        <w:rPr>
          <w:color w:val="000000" w:themeColor="text1"/>
        </w:rPr>
        <w:t>Giúp xử lí thông tin với năng suất rất cao và ổn định</w:t>
      </w:r>
    </w:p>
    <w:p w:rsidR="00283C10" w:rsidRPr="009C00A6" w:rsidRDefault="00283C10" w:rsidP="003C5F4D">
      <w:pPr>
        <w:numPr>
          <w:ilvl w:val="0"/>
          <w:numId w:val="10"/>
        </w:numPr>
        <w:pBdr>
          <w:top w:val="nil"/>
          <w:left w:val="nil"/>
          <w:bottom w:val="nil"/>
          <w:right w:val="nil"/>
          <w:between w:val="nil"/>
        </w:pBdr>
        <w:spacing w:after="0"/>
        <w:jc w:val="both"/>
        <w:rPr>
          <w:color w:val="000000" w:themeColor="text1"/>
        </w:rPr>
      </w:pPr>
      <w:r w:rsidRPr="009C00A6">
        <w:rPr>
          <w:color w:val="000000" w:themeColor="text1"/>
        </w:rPr>
        <w:t>Có khả năng lưu trữ với dung lượng lớn, giá thàn</w:t>
      </w:r>
      <w:r w:rsidR="00E34BCA">
        <w:rPr>
          <w:color w:val="000000" w:themeColor="text1"/>
        </w:rPr>
        <w:t>h rẻ, tìm kiếm nhanh và dễ dàng</w:t>
      </w:r>
      <w:bookmarkStart w:id="0" w:name="_GoBack"/>
      <w:bookmarkEnd w:id="0"/>
    </w:p>
    <w:p w:rsidR="00283C10" w:rsidRPr="009C00A6" w:rsidRDefault="00283C10" w:rsidP="003C5F4D">
      <w:pPr>
        <w:numPr>
          <w:ilvl w:val="0"/>
          <w:numId w:val="10"/>
        </w:numPr>
        <w:pBdr>
          <w:top w:val="nil"/>
          <w:left w:val="nil"/>
          <w:bottom w:val="nil"/>
          <w:right w:val="nil"/>
          <w:between w:val="nil"/>
        </w:pBdr>
        <w:spacing w:after="0"/>
        <w:jc w:val="both"/>
        <w:rPr>
          <w:color w:val="000000" w:themeColor="text1"/>
        </w:rPr>
      </w:pPr>
      <w:r w:rsidRPr="009C00A6">
        <w:rPr>
          <w:color w:val="000000" w:themeColor="text1"/>
        </w:rPr>
        <w:t>Có khả năng truyền tin với tốc độ rất lớn</w:t>
      </w:r>
    </w:p>
    <w:p w:rsidR="00283C10" w:rsidRPr="003C5F4D" w:rsidRDefault="00283C10" w:rsidP="003C5F4D">
      <w:pPr>
        <w:pStyle w:val="ListParagraph"/>
        <w:numPr>
          <w:ilvl w:val="0"/>
          <w:numId w:val="10"/>
        </w:numPr>
        <w:pBdr>
          <w:top w:val="nil"/>
          <w:left w:val="nil"/>
          <w:bottom w:val="nil"/>
          <w:right w:val="nil"/>
          <w:between w:val="nil"/>
        </w:pBdr>
        <w:spacing w:after="0"/>
        <w:jc w:val="both"/>
        <w:rPr>
          <w:b/>
          <w:color w:val="000000" w:themeColor="text1"/>
        </w:rPr>
      </w:pPr>
      <w:r w:rsidRPr="003C5F4D">
        <w:rPr>
          <w:color w:val="000000" w:themeColor="text1"/>
        </w:rPr>
        <w:t>Giúp thực hiện tự động, chính xác, chi phí t</w:t>
      </w:r>
      <w:r w:rsidR="00E34BCA">
        <w:rPr>
          <w:color w:val="000000" w:themeColor="text1"/>
        </w:rPr>
        <w:t>hấp và tiện lợi hơn một số việc</w:t>
      </w:r>
    </w:p>
    <w:sectPr w:rsidR="00283C10" w:rsidRPr="003C5F4D" w:rsidSect="0024095E">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FB6"/>
    <w:multiLevelType w:val="multilevel"/>
    <w:tmpl w:val="95A43780"/>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F65F57"/>
    <w:multiLevelType w:val="hybridMultilevel"/>
    <w:tmpl w:val="A980FCAA"/>
    <w:lvl w:ilvl="0" w:tplc="35E2AD4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5222D"/>
    <w:multiLevelType w:val="multilevel"/>
    <w:tmpl w:val="C474204A"/>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6BA1C3F"/>
    <w:multiLevelType w:val="hybridMultilevel"/>
    <w:tmpl w:val="B768958A"/>
    <w:lvl w:ilvl="0" w:tplc="EC54E8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805210"/>
    <w:multiLevelType w:val="multilevel"/>
    <w:tmpl w:val="06DA1E72"/>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2A80201"/>
    <w:multiLevelType w:val="multilevel"/>
    <w:tmpl w:val="406E1C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40552E5"/>
    <w:multiLevelType w:val="hybridMultilevel"/>
    <w:tmpl w:val="E89086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034244"/>
    <w:multiLevelType w:val="hybridMultilevel"/>
    <w:tmpl w:val="1CA6857C"/>
    <w:lvl w:ilvl="0" w:tplc="5B24EF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17C2B"/>
    <w:multiLevelType w:val="multilevel"/>
    <w:tmpl w:val="C1CA08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C7F4A49"/>
    <w:multiLevelType w:val="hybridMultilevel"/>
    <w:tmpl w:val="0AB4E19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E53034"/>
    <w:multiLevelType w:val="multilevel"/>
    <w:tmpl w:val="CE8C781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9"/>
  </w:num>
  <w:num w:numId="8">
    <w:abstractNumId w:val="7"/>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0B"/>
    <w:rsid w:val="0024095E"/>
    <w:rsid w:val="0025140B"/>
    <w:rsid w:val="00283C10"/>
    <w:rsid w:val="002D6C10"/>
    <w:rsid w:val="003C5F4D"/>
    <w:rsid w:val="005B68D9"/>
    <w:rsid w:val="005E5F11"/>
    <w:rsid w:val="007568E1"/>
    <w:rsid w:val="00804B49"/>
    <w:rsid w:val="00836B86"/>
    <w:rsid w:val="0085218A"/>
    <w:rsid w:val="009C00A6"/>
    <w:rsid w:val="009E1DFC"/>
    <w:rsid w:val="009F05A7"/>
    <w:rsid w:val="00A53881"/>
    <w:rsid w:val="00A60F6E"/>
    <w:rsid w:val="00A831CF"/>
    <w:rsid w:val="00B16727"/>
    <w:rsid w:val="00B2678B"/>
    <w:rsid w:val="00CB7A06"/>
    <w:rsid w:val="00E34BCA"/>
    <w:rsid w:val="00E82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AEDC"/>
  <w15:chartTrackingRefBased/>
  <w15:docId w15:val="{0F3849C2-17AA-44D6-AF3E-47BD71F6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C10"/>
    <w:pPr>
      <w:spacing w:after="200" w:line="276"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283C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C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83C10"/>
    <w:pPr>
      <w:ind w:left="720"/>
      <w:contextualSpacing/>
    </w:pPr>
  </w:style>
  <w:style w:type="table" w:styleId="TableGrid">
    <w:name w:val="Table Grid"/>
    <w:basedOn w:val="TableNormal"/>
    <w:uiPriority w:val="39"/>
    <w:rsid w:val="009E1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3</cp:revision>
  <dcterms:created xsi:type="dcterms:W3CDTF">2023-09-28T12:21:00Z</dcterms:created>
  <dcterms:modified xsi:type="dcterms:W3CDTF">2023-09-30T02:37:00Z</dcterms:modified>
</cp:coreProperties>
</file>